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2F0E" w14:textId="18DC0243" w:rsidR="009F4E72" w:rsidRPr="003E6CE5" w:rsidRDefault="009F4E72" w:rsidP="009F4E72">
      <w:pPr>
        <w:spacing w:before="120" w:after="120" w:line="240" w:lineRule="auto"/>
        <w:ind w:left="-284"/>
        <w:jc w:val="center"/>
        <w:rPr>
          <w:rFonts w:cstheme="minorHAnsi"/>
          <w:b/>
          <w:sz w:val="28"/>
          <w:szCs w:val="28"/>
          <w:u w:val="single"/>
        </w:rPr>
      </w:pPr>
      <w:r w:rsidRPr="003E6CE5">
        <w:rPr>
          <w:rFonts w:cstheme="minorHAnsi"/>
          <w:b/>
          <w:sz w:val="28"/>
          <w:szCs w:val="28"/>
          <w:u w:val="single"/>
        </w:rPr>
        <w:t xml:space="preserve">RELATÓRIO </w:t>
      </w:r>
      <w:r>
        <w:rPr>
          <w:rFonts w:cstheme="minorHAnsi"/>
          <w:b/>
          <w:sz w:val="28"/>
          <w:szCs w:val="28"/>
          <w:u w:val="single"/>
        </w:rPr>
        <w:t>F</w:t>
      </w:r>
      <w:r w:rsidR="009A14B5">
        <w:rPr>
          <w:rFonts w:cstheme="minorHAnsi"/>
          <w:b/>
          <w:sz w:val="28"/>
          <w:szCs w:val="28"/>
          <w:u w:val="single"/>
        </w:rPr>
        <w:t>INAL</w:t>
      </w:r>
      <w:r w:rsidR="00A14474">
        <w:rPr>
          <w:rStyle w:val="Refdenotaderodap"/>
          <w:rFonts w:cstheme="minorHAnsi"/>
          <w:b/>
          <w:sz w:val="28"/>
          <w:szCs w:val="28"/>
          <w:u w:val="single"/>
        </w:rPr>
        <w:footnoteReference w:id="1"/>
      </w:r>
    </w:p>
    <w:p w14:paraId="1C26D9B9" w14:textId="24D7122E" w:rsidR="009F4E72" w:rsidRPr="003E6CE5" w:rsidRDefault="009F4E72" w:rsidP="009F4E72">
      <w:pPr>
        <w:spacing w:before="120" w:after="120" w:line="240" w:lineRule="auto"/>
        <w:ind w:left="-284"/>
        <w:jc w:val="center"/>
        <w:rPr>
          <w:rFonts w:cstheme="minorHAnsi"/>
          <w:b/>
          <w:sz w:val="28"/>
          <w:szCs w:val="28"/>
          <w:u w:val="single"/>
        </w:rPr>
      </w:pPr>
      <w:r w:rsidRPr="003E6CE5">
        <w:rPr>
          <w:rFonts w:cstheme="minorHAnsi"/>
          <w:b/>
          <w:sz w:val="28"/>
          <w:szCs w:val="28"/>
          <w:u w:val="single"/>
        </w:rPr>
        <w:t>ANO D</w:t>
      </w:r>
      <w:r>
        <w:rPr>
          <w:rFonts w:cstheme="minorHAnsi"/>
          <w:b/>
          <w:sz w:val="28"/>
          <w:szCs w:val="28"/>
          <w:u w:val="single"/>
        </w:rPr>
        <w:t>E 20</w:t>
      </w:r>
      <w:r w:rsidR="0017734D">
        <w:rPr>
          <w:rFonts w:cstheme="minorHAnsi"/>
          <w:b/>
          <w:sz w:val="28"/>
          <w:szCs w:val="28"/>
          <w:u w:val="single"/>
        </w:rPr>
        <w:t>….</w:t>
      </w:r>
    </w:p>
    <w:p w14:paraId="197B4A11" w14:textId="77777777" w:rsidR="009F4E72" w:rsidRPr="003E6CE5" w:rsidRDefault="009F4E72" w:rsidP="009F4E72">
      <w:pPr>
        <w:spacing w:before="120" w:after="120" w:line="240" w:lineRule="auto"/>
        <w:ind w:left="-284"/>
        <w:jc w:val="center"/>
        <w:rPr>
          <w:rFonts w:cstheme="minorHAnsi"/>
          <w:b/>
          <w:sz w:val="28"/>
          <w:szCs w:val="28"/>
          <w:u w:val="single"/>
        </w:rPr>
      </w:pPr>
    </w:p>
    <w:p w14:paraId="1CDFD937" w14:textId="26689F6B" w:rsidR="00DF726E" w:rsidRPr="003E6CE5" w:rsidRDefault="00196924" w:rsidP="00DF726E">
      <w:pPr>
        <w:spacing w:before="120" w:after="120" w:line="240" w:lineRule="auto"/>
        <w:ind w:left="-284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TIPOLOGIA</w:t>
      </w:r>
      <w:r w:rsidR="00DF726E" w:rsidRPr="003E6CE5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C</w:t>
      </w:r>
      <w:r w:rsidR="00DF726E" w:rsidRPr="003E6CE5">
        <w:rPr>
          <w:rFonts w:cstheme="minorHAnsi"/>
          <w:b/>
          <w:sz w:val="24"/>
          <w:szCs w:val="24"/>
          <w:u w:val="single"/>
        </w:rPr>
        <w:t>.</w:t>
      </w:r>
      <w:r>
        <w:rPr>
          <w:rFonts w:cstheme="minorHAnsi"/>
          <w:b/>
          <w:sz w:val="24"/>
          <w:szCs w:val="24"/>
          <w:u w:val="single"/>
        </w:rPr>
        <w:t>1</w:t>
      </w:r>
      <w:r w:rsidR="00DF726E" w:rsidRPr="003E6CE5">
        <w:rPr>
          <w:rFonts w:cstheme="minorHAnsi"/>
          <w:b/>
          <w:sz w:val="24"/>
          <w:szCs w:val="24"/>
          <w:u w:val="single"/>
        </w:rPr>
        <w:t>.</w:t>
      </w:r>
      <w:r>
        <w:rPr>
          <w:rFonts w:cstheme="minorHAnsi"/>
          <w:b/>
          <w:sz w:val="24"/>
          <w:szCs w:val="24"/>
          <w:u w:val="single"/>
        </w:rPr>
        <w:t>1.5</w:t>
      </w:r>
      <w:r w:rsidR="00DF726E" w:rsidRPr="003E6CE5">
        <w:rPr>
          <w:rFonts w:cstheme="minorHAnsi"/>
          <w:b/>
          <w:sz w:val="24"/>
          <w:szCs w:val="24"/>
          <w:u w:val="single"/>
        </w:rPr>
        <w:t xml:space="preserve"> "CONSERVAÇÃO E MELHORAMENTO DE RECURSOS GENÉTICOS VEGETAIS"</w:t>
      </w:r>
    </w:p>
    <w:p w14:paraId="529CD30B" w14:textId="77777777" w:rsidR="00DF726E" w:rsidRPr="003E6CE5" w:rsidRDefault="00DF726E" w:rsidP="00DF726E">
      <w:pPr>
        <w:spacing w:before="120" w:after="120" w:line="240" w:lineRule="auto"/>
        <w:ind w:left="-284"/>
        <w:jc w:val="center"/>
        <w:rPr>
          <w:rFonts w:cstheme="minorHAnsi"/>
          <w:b/>
          <w:i/>
          <w:sz w:val="24"/>
          <w:szCs w:val="24"/>
        </w:rPr>
      </w:pPr>
      <w:r w:rsidRPr="003E6CE5">
        <w:rPr>
          <w:rFonts w:cstheme="minorHAnsi"/>
          <w:b/>
        </w:rPr>
        <w:t>(</w:t>
      </w:r>
      <w:r w:rsidRPr="003E6CE5">
        <w:rPr>
          <w:rFonts w:cstheme="minorHAnsi"/>
          <w:b/>
          <w:i/>
        </w:rPr>
        <w:t xml:space="preserve">A preencher pela </w:t>
      </w:r>
      <w:r w:rsidRPr="003E6CE5">
        <w:rPr>
          <w:rFonts w:cstheme="minorHAnsi"/>
          <w:b/>
          <w:i/>
          <w:u w:val="single"/>
        </w:rPr>
        <w:t>Entidade Beneficiária</w:t>
      </w:r>
      <w:r w:rsidRPr="003E6CE5">
        <w:rPr>
          <w:rFonts w:cstheme="minorHAnsi"/>
          <w:b/>
          <w:i/>
        </w:rPr>
        <w:t xml:space="preserve"> - </w:t>
      </w:r>
      <w:r w:rsidRPr="003E6CE5">
        <w:rPr>
          <w:rFonts w:eastAsia="Times New Roman" w:cstheme="minorHAnsi"/>
          <w:bCs/>
          <w:i/>
          <w:color w:val="000000"/>
          <w:lang w:eastAsia="pt-PT"/>
        </w:rPr>
        <w:t>Entidade gestora da parceria, nos casos aplicáveis</w:t>
      </w:r>
      <w:r w:rsidRPr="003E6CE5">
        <w:rPr>
          <w:rFonts w:cstheme="minorHAnsi"/>
          <w:b/>
          <w:i/>
          <w:sz w:val="24"/>
          <w:szCs w:val="24"/>
        </w:rPr>
        <w:t>)</w:t>
      </w:r>
    </w:p>
    <w:p w14:paraId="26E595F1" w14:textId="77777777" w:rsidR="009F4E72" w:rsidRPr="003E6CE5" w:rsidRDefault="009F4E72" w:rsidP="00DF726E">
      <w:pPr>
        <w:spacing w:before="120" w:after="120" w:line="240" w:lineRule="auto"/>
        <w:ind w:left="-284" w:right="-852"/>
        <w:jc w:val="center"/>
        <w:rPr>
          <w:rFonts w:cstheme="minorHAnsi"/>
          <w:b/>
          <w:i/>
          <w:sz w:val="24"/>
          <w:szCs w:val="24"/>
        </w:rPr>
      </w:pPr>
    </w:p>
    <w:tbl>
      <w:tblPr>
        <w:tblW w:w="10265" w:type="dxa"/>
        <w:tblInd w:w="-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1880"/>
        <w:gridCol w:w="568"/>
        <w:gridCol w:w="1698"/>
        <w:gridCol w:w="1137"/>
        <w:gridCol w:w="283"/>
        <w:gridCol w:w="1985"/>
      </w:tblGrid>
      <w:tr w:rsidR="009F4E72" w:rsidRPr="003E6CE5" w14:paraId="4AA053EE" w14:textId="77777777" w:rsidTr="00310E40">
        <w:trPr>
          <w:trHeight w:val="345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6001D" w14:textId="77777777" w:rsidR="009F4E72" w:rsidRPr="003E6CE5" w:rsidRDefault="009F4E72" w:rsidP="00310E40">
            <w:pPr>
              <w:spacing w:after="0" w:line="240" w:lineRule="auto"/>
              <w:ind w:left="234" w:firstLine="141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Título da Operação</w:t>
            </w:r>
          </w:p>
          <w:p w14:paraId="712F2FE6" w14:textId="77777777" w:rsidR="009F4E72" w:rsidRPr="003E6CE5" w:rsidRDefault="009F4E72" w:rsidP="00310E40">
            <w:pPr>
              <w:spacing w:after="0" w:line="240" w:lineRule="auto"/>
              <w:ind w:left="234" w:firstLine="1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A4D82D1" w14:textId="44839C5F" w:rsidR="009F4E72" w:rsidRPr="003E6CE5" w:rsidRDefault="009F4E72" w:rsidP="0067728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  <w:tr w:rsidR="009F4E72" w:rsidRPr="003E6CE5" w14:paraId="673105E4" w14:textId="77777777" w:rsidTr="00310E40">
        <w:trPr>
          <w:trHeight w:val="105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0C0A9" w14:textId="77777777" w:rsidR="009F4E72" w:rsidRPr="003E6CE5" w:rsidRDefault="009F4E72" w:rsidP="00310E40">
            <w:pPr>
              <w:spacing w:after="0" w:line="240" w:lineRule="auto"/>
              <w:ind w:left="234" w:firstLine="1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BB5CA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9C82C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9F4E72" w:rsidRPr="003E6CE5" w14:paraId="5AF04C4E" w14:textId="77777777" w:rsidTr="00310E40">
        <w:trPr>
          <w:trHeight w:val="70"/>
        </w:trPr>
        <w:tc>
          <w:tcPr>
            <w:tcW w:w="271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EBBE7B9" w14:textId="77777777" w:rsidR="009F4E72" w:rsidRPr="003E6CE5" w:rsidRDefault="009F4E72" w:rsidP="00310E40">
            <w:pPr>
              <w:spacing w:after="0" w:line="240" w:lineRule="auto"/>
              <w:ind w:left="375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Data de início do PCMGV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B593A0" w14:textId="57AC7C70" w:rsidR="009F4E72" w:rsidRPr="003E6CE5" w:rsidRDefault="00D60B0C" w:rsidP="00677289">
            <w:pPr>
              <w:spacing w:after="12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  <w:r w:rsidR="009F4E72"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 /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  <w:r w:rsidR="009F4E72"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 /</w:t>
            </w:r>
            <w:r w:rsidR="009F4E72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 20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3EC8" w14:textId="77777777" w:rsidR="009F4E72" w:rsidRPr="003E6CE5" w:rsidRDefault="009F4E72" w:rsidP="00677289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 </w:t>
            </w: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Data de termo do PCMGV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8E80CF" w14:textId="0CAD4D0C" w:rsidR="009F4E72" w:rsidRPr="003E6CE5" w:rsidRDefault="00D60B0C" w:rsidP="00677289">
            <w:pPr>
              <w:spacing w:after="12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  <w:r w:rsidR="009F4E72"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 /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  <w:r w:rsidR="009F4E72"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 /</w:t>
            </w:r>
            <w:r w:rsidR="009F4E72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20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</w:p>
        </w:tc>
      </w:tr>
      <w:tr w:rsidR="009F4E72" w:rsidRPr="003E6CE5" w14:paraId="7BD6941A" w14:textId="77777777" w:rsidTr="00310E40">
        <w:trPr>
          <w:trHeight w:val="70"/>
        </w:trPr>
        <w:tc>
          <w:tcPr>
            <w:tcW w:w="2714" w:type="dxa"/>
            <w:tcBorders>
              <w:left w:val="nil"/>
            </w:tcBorders>
            <w:vAlign w:val="center"/>
          </w:tcPr>
          <w:p w14:paraId="4FAC34A3" w14:textId="77777777" w:rsidR="009F4E72" w:rsidRPr="003E6CE5" w:rsidRDefault="009F4E72" w:rsidP="00310E40">
            <w:pPr>
              <w:spacing w:after="0" w:line="240" w:lineRule="auto"/>
              <w:ind w:left="234" w:firstLine="1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551" w:type="dxa"/>
            <w:gridSpan w:val="6"/>
            <w:tcBorders>
              <w:bottom w:val="single" w:sz="4" w:space="0" w:color="auto"/>
            </w:tcBorders>
            <w:vAlign w:val="center"/>
          </w:tcPr>
          <w:p w14:paraId="1C6C2510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  <w:tr w:rsidR="009F4E72" w:rsidRPr="003E6CE5" w14:paraId="0075A98F" w14:textId="77777777" w:rsidTr="00310E40">
        <w:trPr>
          <w:trHeight w:val="70"/>
        </w:trPr>
        <w:tc>
          <w:tcPr>
            <w:tcW w:w="2714" w:type="dxa"/>
            <w:tcBorders>
              <w:left w:val="nil"/>
              <w:right w:val="single" w:sz="4" w:space="0" w:color="auto"/>
            </w:tcBorders>
            <w:vAlign w:val="center"/>
          </w:tcPr>
          <w:p w14:paraId="71FC999C" w14:textId="77777777" w:rsidR="009F4E72" w:rsidRPr="003E6CE5" w:rsidRDefault="009F4E72" w:rsidP="00310E40">
            <w:pPr>
              <w:spacing w:after="0" w:line="240" w:lineRule="auto"/>
              <w:ind w:left="234" w:firstLine="1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Candidatura n.º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9DF2BB" w14:textId="396A6ABE" w:rsidR="009F4E72" w:rsidRPr="003E6CE5" w:rsidRDefault="00226590" w:rsidP="002265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22659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PEPAC-C115</w:t>
            </w:r>
            <w:r w:rsidR="009F4E72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</w:t>
            </w:r>
            <w:r w:rsidR="00D60B0C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XXXX</w:t>
            </w:r>
          </w:p>
        </w:tc>
      </w:tr>
      <w:tr w:rsidR="009F4E72" w:rsidRPr="003E6CE5" w14:paraId="2417324F" w14:textId="77777777" w:rsidTr="00310E40">
        <w:trPr>
          <w:trHeight w:val="105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67A37" w14:textId="77777777" w:rsidR="009F4E72" w:rsidRPr="003E6CE5" w:rsidRDefault="009F4E72" w:rsidP="00310E40">
            <w:pPr>
              <w:spacing w:after="0" w:line="240" w:lineRule="auto"/>
              <w:ind w:left="234" w:firstLine="1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4146" w:type="dxa"/>
            <w:gridSpan w:val="3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6BB6158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3405" w:type="dxa"/>
            <w:gridSpan w:val="3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D92641A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D60B0C" w:rsidRPr="003E6CE5" w14:paraId="79817638" w14:textId="77777777" w:rsidTr="00310E40">
        <w:trPr>
          <w:gridAfter w:val="1"/>
          <w:wAfter w:w="1985" w:type="dxa"/>
          <w:trHeight w:val="70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1B3BA" w14:textId="74034772" w:rsidR="00D60B0C" w:rsidRPr="003E6CE5" w:rsidRDefault="00D60B0C" w:rsidP="00310E40">
            <w:pPr>
              <w:spacing w:after="0" w:line="240" w:lineRule="auto"/>
              <w:ind w:left="234" w:firstLine="141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CC1DD" w14:textId="428DBD73" w:rsidR="00D60B0C" w:rsidRPr="003E6CE5" w:rsidRDefault="00D60B0C" w:rsidP="0067728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Período do relatório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F60744" w14:textId="708AB842" w:rsidR="00D60B0C" w:rsidRPr="003E6CE5" w:rsidRDefault="00D60B0C" w:rsidP="0067728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/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/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20--</w:t>
            </w: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 a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/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/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20--</w:t>
            </w:r>
          </w:p>
        </w:tc>
      </w:tr>
      <w:tr w:rsidR="009F4E72" w:rsidRPr="003E6CE5" w14:paraId="78E93CF8" w14:textId="77777777" w:rsidTr="00310E40">
        <w:trPr>
          <w:trHeight w:val="105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13D39" w14:textId="77777777" w:rsidR="009F4E72" w:rsidRPr="003E6CE5" w:rsidRDefault="009F4E72" w:rsidP="00310E40">
            <w:pPr>
              <w:spacing w:after="0" w:line="240" w:lineRule="auto"/>
              <w:ind w:left="234" w:firstLine="1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6BB41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A76B7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9F4E72" w:rsidRPr="003E6CE5" w14:paraId="14531958" w14:textId="77777777" w:rsidTr="00310E40">
        <w:trPr>
          <w:trHeight w:val="70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4E4EA" w14:textId="77777777" w:rsidR="009F4E72" w:rsidRPr="003E6CE5" w:rsidRDefault="009F4E72" w:rsidP="00310E40">
            <w:pPr>
              <w:spacing w:after="0" w:line="240" w:lineRule="auto"/>
              <w:ind w:left="234" w:firstLine="141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Data do Relatório 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5EB15C" w14:textId="479A9DF8" w:rsidR="009F4E72" w:rsidRPr="003E6CE5" w:rsidRDefault="00D60B0C" w:rsidP="0017734D">
            <w:pPr>
              <w:spacing w:after="12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  <w:r w:rsidR="009F4E72"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/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--</w:t>
            </w:r>
            <w:r w:rsidR="009F4E72"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/</w:t>
            </w:r>
            <w:r w:rsidR="009F4E72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20</w:t>
            </w:r>
            <w:r w:rsidR="0017734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…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5BC6F3C8" w14:textId="77777777" w:rsidR="009F4E72" w:rsidRPr="003E6CE5" w:rsidRDefault="009F4E72" w:rsidP="00677289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8325EE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52FFFE70" w14:textId="77777777" w:rsidR="009F4E72" w:rsidRDefault="009F4E72" w:rsidP="009F4E72">
      <w:pPr>
        <w:spacing w:after="0" w:line="240" w:lineRule="auto"/>
        <w:ind w:left="142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41D0F4BD" w14:textId="77777777" w:rsidR="009F4E72" w:rsidRPr="003E6CE5" w:rsidRDefault="009F4E72" w:rsidP="00310E40">
      <w:pPr>
        <w:spacing w:after="0" w:line="240" w:lineRule="auto"/>
        <w:ind w:left="-426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  <w:r w:rsidRPr="003E6CE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I - ENTIDADES ENVOLVIDAS E RESPETIVAS RESPONSABILIDADES</w:t>
      </w:r>
    </w:p>
    <w:tbl>
      <w:tblPr>
        <w:tblW w:w="967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7"/>
        <w:gridCol w:w="896"/>
        <w:gridCol w:w="210"/>
        <w:gridCol w:w="1358"/>
        <w:gridCol w:w="173"/>
        <w:gridCol w:w="1670"/>
        <w:gridCol w:w="828"/>
        <w:gridCol w:w="828"/>
        <w:gridCol w:w="1470"/>
      </w:tblGrid>
      <w:tr w:rsidR="009F4E72" w:rsidRPr="003E6CE5" w14:paraId="0F34634E" w14:textId="77777777" w:rsidTr="00310E40">
        <w:trPr>
          <w:trHeight w:val="798"/>
        </w:trPr>
        <w:tc>
          <w:tcPr>
            <w:tcW w:w="223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ED39DF4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Nome da </w:t>
            </w:r>
            <w:r w:rsidRPr="003E6CE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Entidade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75F65EB" w14:textId="07001DFD" w:rsidR="009F4E72" w:rsidRPr="00310E40" w:rsidRDefault="009F4E72" w:rsidP="00310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PT"/>
              </w:rPr>
              <w:t>Código entidade parceira</w:t>
            </w:r>
            <w:r w:rsidR="00310E40">
              <w:rPr>
                <w:rStyle w:val="Refdenotaderodap"/>
                <w:rFonts w:eastAsia="Times New Roman" w:cstheme="minorHAnsi"/>
                <w:b/>
                <w:bCs/>
                <w:color w:val="000000"/>
                <w:lang w:eastAsia="pt-PT"/>
              </w:rPr>
              <w:footnoteReference w:id="2"/>
            </w:r>
            <w:r w:rsidR="00310E40">
              <w:rPr>
                <w:rFonts w:ascii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5BEC4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4293D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NIF/NIFAP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EE04D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FCD54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Descrição das responsabilidades </w:t>
            </w:r>
          </w:p>
          <w:p w14:paraId="71D4E3CF" w14:textId="77777777" w:rsidR="009F4E72" w:rsidRPr="003E6CE5" w:rsidRDefault="009F4E72" w:rsidP="00677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assumidas no âmbito do PCMGV</w:t>
            </w:r>
          </w:p>
        </w:tc>
      </w:tr>
      <w:tr w:rsidR="009F4E72" w:rsidRPr="003E6CE5" w14:paraId="08E8F8AD" w14:textId="77777777" w:rsidTr="009017C7">
        <w:trPr>
          <w:trHeight w:val="775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96B360" w14:textId="0FE76A21" w:rsidR="009F4E72" w:rsidRPr="006D7C4A" w:rsidRDefault="009F4E72" w:rsidP="009017C7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Entidade 1 - </w:t>
            </w:r>
            <w:r w:rsidRPr="003E6CE5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  <w:lang w:eastAsia="pt-PT"/>
              </w:rPr>
              <w:t>Entidade Beneficiária</w:t>
            </w:r>
            <w:r w:rsidR="00310E40">
              <w:rPr>
                <w:rStyle w:val="Refdenotaderodap"/>
                <w:rFonts w:eastAsia="Times New Roman" w:cstheme="minorHAnsi"/>
                <w:b/>
                <w:bCs/>
                <w:color w:val="000000"/>
                <w:lang w:eastAsia="pt-PT"/>
              </w:rPr>
              <w:footnoteReference w:id="3"/>
            </w:r>
            <w:r w:rsidR="00310E40">
              <w:rPr>
                <w:rFonts w:ascii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7F36B3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26A8F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9EE1C4" w14:textId="6F306A46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7F2BF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91514E" w14:textId="2F69E87B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</w:tr>
      <w:tr w:rsidR="009F4E72" w:rsidRPr="003E6CE5" w14:paraId="28917750" w14:textId="77777777" w:rsidTr="00310E40">
        <w:trPr>
          <w:trHeight w:val="300"/>
        </w:trPr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98C86E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C4E1E05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E27B9D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CE8AF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6779AF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B40EEF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ADB0EE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96697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9F4E72" w:rsidRPr="003E6CE5" w14:paraId="514C5558" w14:textId="77777777" w:rsidTr="00310E40">
        <w:trPr>
          <w:trHeight w:val="30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9B0456" w14:textId="0D0883A3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Entidade 2 -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025400" w14:textId="632FF543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95D481C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35FDD9" w14:textId="77777777" w:rsidR="009F4E72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14:paraId="6AA43848" w14:textId="1AAECC99" w:rsidR="000819E7" w:rsidRPr="003E6CE5" w:rsidRDefault="000819E7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3" w:type="dxa"/>
            <w:tcBorders>
              <w:top w:val="nil"/>
              <w:left w:val="nil"/>
              <w:right w:val="nil"/>
            </w:tcBorders>
            <w:vAlign w:val="center"/>
          </w:tcPr>
          <w:p w14:paraId="39100164" w14:textId="77777777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122DFF" w14:textId="262782A2" w:rsidR="00D60B0C" w:rsidRPr="003E6CE5" w:rsidRDefault="009F4E72" w:rsidP="00D60B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  <w:p w14:paraId="69613572" w14:textId="3EEBCEE4" w:rsidR="009F4E72" w:rsidRPr="003E6CE5" w:rsidRDefault="009F4E72" w:rsidP="006772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</w:p>
        </w:tc>
      </w:tr>
      <w:tr w:rsidR="00A14474" w:rsidRPr="00A14474" w14:paraId="76BBD26C" w14:textId="77777777" w:rsidTr="00310E40">
        <w:trPr>
          <w:trHeight w:val="300"/>
        </w:trPr>
        <w:tc>
          <w:tcPr>
            <w:tcW w:w="2237" w:type="dxa"/>
            <w:tcBorders>
              <w:top w:val="single" w:sz="4" w:space="0" w:color="auto"/>
            </w:tcBorders>
            <w:vAlign w:val="center"/>
          </w:tcPr>
          <w:p w14:paraId="0FC406F1" w14:textId="77777777" w:rsidR="00A14474" w:rsidRPr="00A14474" w:rsidRDefault="00A14474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14:paraId="6E4B0C36" w14:textId="77777777" w:rsidR="00A14474" w:rsidRPr="00A14474" w:rsidRDefault="00A14474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0" w:type="dxa"/>
            <w:vAlign w:val="center"/>
          </w:tcPr>
          <w:p w14:paraId="50206A74" w14:textId="77777777" w:rsidR="00A14474" w:rsidRPr="003E6CE5" w:rsidRDefault="00A14474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06A0C148" w14:textId="77777777" w:rsidR="00A14474" w:rsidRPr="003E6CE5" w:rsidRDefault="00A14474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3" w:type="dxa"/>
            <w:vAlign w:val="center"/>
          </w:tcPr>
          <w:p w14:paraId="6023922A" w14:textId="77777777" w:rsidR="00A14474" w:rsidRPr="003E6CE5" w:rsidRDefault="00A14474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</w:tcBorders>
            <w:vAlign w:val="center"/>
          </w:tcPr>
          <w:p w14:paraId="4FAB3923" w14:textId="77777777" w:rsidR="00A14474" w:rsidRPr="00A14474" w:rsidRDefault="00A14474" w:rsidP="00D60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0819E7" w:rsidRPr="003E6CE5" w14:paraId="6086D079" w14:textId="77777777" w:rsidTr="00310E40">
        <w:trPr>
          <w:trHeight w:val="30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604516" w14:textId="1461F162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Entidade 3 -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4745E3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251210F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6DFF35" w14:textId="77777777" w:rsidR="000819E7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14:paraId="2FE48E63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3" w:type="dxa"/>
            <w:tcBorders>
              <w:top w:val="nil"/>
              <w:left w:val="nil"/>
              <w:right w:val="nil"/>
            </w:tcBorders>
            <w:vAlign w:val="center"/>
          </w:tcPr>
          <w:p w14:paraId="6E3748CC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F0BC55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  <w:p w14:paraId="0375FD65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</w:p>
        </w:tc>
      </w:tr>
      <w:tr w:rsidR="000819E7" w:rsidRPr="003E6CE5" w14:paraId="6108F5B9" w14:textId="77777777" w:rsidTr="00310E40">
        <w:trPr>
          <w:trHeight w:val="300"/>
        </w:trPr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75EE48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343040B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FEE333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F0720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A12A2C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DBA1C3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D9B67E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AD4F7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0819E7" w:rsidRPr="003E6CE5" w14:paraId="641F04D9" w14:textId="77777777" w:rsidTr="00310E40">
        <w:trPr>
          <w:trHeight w:val="30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FC7ACEC" w14:textId="7ABBC0FC" w:rsidR="000819E7" w:rsidRPr="003E6CE5" w:rsidRDefault="009017C7" w:rsidP="009017C7">
            <w:pPr>
              <w:spacing w:after="0" w:line="240" w:lineRule="auto"/>
              <w:ind w:left="397" w:hanging="397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…</w:t>
            </w:r>
            <w:r w:rsidR="000819E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41B719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619F9FE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988328" w14:textId="77777777" w:rsidR="000819E7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14:paraId="2EEC4F01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3" w:type="dxa"/>
            <w:tcBorders>
              <w:top w:val="nil"/>
              <w:left w:val="nil"/>
              <w:right w:val="nil"/>
            </w:tcBorders>
            <w:vAlign w:val="center"/>
          </w:tcPr>
          <w:p w14:paraId="3A9F990E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BF70B3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  <w:p w14:paraId="265348DD" w14:textId="77777777" w:rsidR="000819E7" w:rsidRPr="003E6CE5" w:rsidRDefault="000819E7" w:rsidP="00877F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</w:p>
        </w:tc>
      </w:tr>
      <w:tr w:rsidR="00A14474" w:rsidRPr="003E6CE5" w14:paraId="1AA5FC82" w14:textId="77777777" w:rsidTr="00310E40">
        <w:trPr>
          <w:trHeight w:val="300"/>
        </w:trPr>
        <w:tc>
          <w:tcPr>
            <w:tcW w:w="2237" w:type="dxa"/>
            <w:vAlign w:val="center"/>
          </w:tcPr>
          <w:p w14:paraId="79768B69" w14:textId="77777777" w:rsidR="00A14474" w:rsidRDefault="00A14474" w:rsidP="006772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96" w:type="dxa"/>
            <w:vAlign w:val="center"/>
          </w:tcPr>
          <w:p w14:paraId="53CF447D" w14:textId="77777777" w:rsidR="00A14474" w:rsidRDefault="00A14474" w:rsidP="006772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10" w:type="dxa"/>
            <w:vAlign w:val="center"/>
          </w:tcPr>
          <w:p w14:paraId="5183474D" w14:textId="77777777" w:rsidR="00A14474" w:rsidRPr="003E6CE5" w:rsidRDefault="00A14474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vAlign w:val="center"/>
          </w:tcPr>
          <w:p w14:paraId="34533149" w14:textId="77777777" w:rsidR="00A14474" w:rsidRPr="003E6CE5" w:rsidRDefault="00A14474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3" w:type="dxa"/>
            <w:vAlign w:val="center"/>
          </w:tcPr>
          <w:p w14:paraId="76968EF7" w14:textId="77777777" w:rsidR="00A14474" w:rsidRPr="003E6CE5" w:rsidRDefault="00A14474" w:rsidP="00677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796" w:type="dxa"/>
            <w:gridSpan w:val="4"/>
            <w:vAlign w:val="center"/>
          </w:tcPr>
          <w:p w14:paraId="08F78495" w14:textId="77777777" w:rsidR="00A14474" w:rsidRPr="003E6CE5" w:rsidRDefault="00A14474" w:rsidP="00D60B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</w:p>
        </w:tc>
      </w:tr>
    </w:tbl>
    <w:p w14:paraId="661EF02C" w14:textId="71982E0F" w:rsidR="008C428A" w:rsidRPr="00051C9E" w:rsidRDefault="00310E40" w:rsidP="00280DED">
      <w:pPr>
        <w:spacing w:after="0" w:line="360" w:lineRule="auto"/>
        <w:rPr>
          <w:rFonts w:ascii="Verdana" w:hAnsi="Verdana"/>
          <w:i/>
          <w:color w:val="FF0000"/>
          <w:sz w:val="18"/>
          <w:szCs w:val="18"/>
        </w:rPr>
      </w:pPr>
      <w:r w:rsidRPr="00310E40">
        <w:rPr>
          <w:b/>
          <w:bCs/>
          <w:sz w:val="26"/>
          <w:szCs w:val="26"/>
          <w:u w:val="single"/>
        </w:rPr>
        <w:lastRenderedPageBreak/>
        <w:t>PROGRAMA DE CONSERVAÇÃO GENÉTICA VEGETAL: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051C9E" w:rsidRPr="00051C9E" w14:paraId="5F5FD037" w14:textId="77777777" w:rsidTr="00BB271F">
        <w:trPr>
          <w:trHeight w:val="725"/>
          <w:jc w:val="center"/>
        </w:trPr>
        <w:tc>
          <w:tcPr>
            <w:tcW w:w="9062" w:type="dxa"/>
            <w:shd w:val="clear" w:color="auto" w:fill="D9E2F3" w:themeFill="accent1" w:themeFillTint="33"/>
            <w:vAlign w:val="center"/>
          </w:tcPr>
          <w:p w14:paraId="2ECF3CE4" w14:textId="1780AE0D" w:rsidR="00051C9E" w:rsidRPr="00051C9E" w:rsidRDefault="00051C9E" w:rsidP="00BB27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051C9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AÇÃO 1 - Prospeção e colheita da diversidade genética das plantas cultivadas e dos seus parentes silvestres.</w:t>
            </w:r>
          </w:p>
        </w:tc>
      </w:tr>
      <w:tr w:rsidR="00051C9E" w14:paraId="660C26CA" w14:textId="77777777" w:rsidTr="00BB271F">
        <w:trPr>
          <w:jc w:val="center"/>
        </w:trPr>
        <w:tc>
          <w:tcPr>
            <w:tcW w:w="9062" w:type="dxa"/>
          </w:tcPr>
          <w:p w14:paraId="7E2DE961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425F1F01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75D9245E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26551E37" w14:textId="77777777" w:rsidR="0042776C" w:rsidRDefault="0042776C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2A74E565" w14:textId="77777777" w:rsidR="0042776C" w:rsidRDefault="0042776C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79C3C291" w14:textId="77777777" w:rsidR="0042776C" w:rsidRDefault="0042776C" w:rsidP="005543BF">
            <w:pPr>
              <w:jc w:val="both"/>
              <w:rPr>
                <w:b/>
                <w:bCs/>
              </w:rPr>
            </w:pPr>
          </w:p>
        </w:tc>
      </w:tr>
    </w:tbl>
    <w:p w14:paraId="56327B5F" w14:textId="77777777" w:rsidR="0015251C" w:rsidRPr="00310E40" w:rsidRDefault="0015251C" w:rsidP="00310E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C9E" w:rsidRPr="00051C9E" w14:paraId="61D76A09" w14:textId="77777777" w:rsidTr="00BB271F">
        <w:trPr>
          <w:trHeight w:val="847"/>
        </w:trPr>
        <w:tc>
          <w:tcPr>
            <w:tcW w:w="9062" w:type="dxa"/>
            <w:shd w:val="clear" w:color="auto" w:fill="D9E2F3" w:themeFill="accent1" w:themeFillTint="33"/>
            <w:vAlign w:val="center"/>
          </w:tcPr>
          <w:p w14:paraId="72452633" w14:textId="79D5DBE9" w:rsidR="00051C9E" w:rsidRPr="00BB271F" w:rsidRDefault="00051C9E" w:rsidP="00BB27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AÇÃO 2 — Conservação de coleções de espécies cultivadas e dos seus parentes silvestres, at</w:t>
            </w:r>
            <w:r w:rsidR="00BB271F"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ravés da organização e conserva</w:t>
            </w:r>
            <w:r w:rsidR="001773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ção </w:t>
            </w: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de coleções </w:t>
            </w:r>
            <w:proofErr w:type="spellStart"/>
            <w:r w:rsidRPr="0017734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pt-PT"/>
              </w:rPr>
              <w:t>ex</w:t>
            </w:r>
            <w:proofErr w:type="spellEnd"/>
            <w:r w:rsidRPr="0017734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pt-PT"/>
              </w:rPr>
              <w:t xml:space="preserve"> situ</w:t>
            </w: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: em frio, </w:t>
            </w:r>
            <w:r w:rsidRPr="0017734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pt-PT"/>
              </w:rPr>
              <w:t>in vitro</w:t>
            </w: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e coleções de campo.</w:t>
            </w:r>
          </w:p>
        </w:tc>
      </w:tr>
      <w:tr w:rsidR="00051C9E" w14:paraId="6B6344BD" w14:textId="77777777" w:rsidTr="0038559F">
        <w:tc>
          <w:tcPr>
            <w:tcW w:w="9062" w:type="dxa"/>
          </w:tcPr>
          <w:p w14:paraId="200BD0AF" w14:textId="77777777" w:rsidR="00051C9E" w:rsidRDefault="00051C9E" w:rsidP="0042776C">
            <w:pPr>
              <w:spacing w:before="40" w:after="0" w:line="240" w:lineRule="auto"/>
              <w:jc w:val="both"/>
              <w:rPr>
                <w:b/>
                <w:bCs/>
              </w:rPr>
            </w:pPr>
          </w:p>
          <w:p w14:paraId="6FACEFC4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6C03A1BE" w14:textId="77777777" w:rsidR="0042776C" w:rsidRDefault="0042776C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6260E690" w14:textId="77777777" w:rsidR="0042776C" w:rsidRDefault="0042776C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7089E9BE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587714BC" w14:textId="77777777" w:rsidR="0042776C" w:rsidRDefault="0042776C" w:rsidP="0038559F">
            <w:pPr>
              <w:jc w:val="both"/>
              <w:rPr>
                <w:b/>
                <w:bCs/>
              </w:rPr>
            </w:pPr>
          </w:p>
        </w:tc>
      </w:tr>
    </w:tbl>
    <w:p w14:paraId="1DC9C85E" w14:textId="77777777" w:rsidR="00310E40" w:rsidRDefault="00310E40" w:rsidP="00310E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C9E" w:rsidRPr="00051C9E" w14:paraId="5271376D" w14:textId="77777777" w:rsidTr="00BB271F">
        <w:trPr>
          <w:trHeight w:val="1297"/>
        </w:trPr>
        <w:tc>
          <w:tcPr>
            <w:tcW w:w="9062" w:type="dxa"/>
            <w:shd w:val="clear" w:color="auto" w:fill="D9E2F3" w:themeFill="accent1" w:themeFillTint="33"/>
            <w:vAlign w:val="center"/>
          </w:tcPr>
          <w:p w14:paraId="4BEC917E" w14:textId="17240458" w:rsidR="00BB271F" w:rsidRPr="00BB271F" w:rsidRDefault="00051C9E" w:rsidP="00BB27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AÇÃO 3 —</w:t>
            </w:r>
            <w:r w:rsidR="0017734D"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Caracterização</w:t>
            </w: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de coleções de espécies cultivadas e</w:t>
            </w:r>
            <w:r w:rsidR="00BB271F"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dos seus parentes silvestres </w:t>
            </w:r>
          </w:p>
          <w:p w14:paraId="6FD4D160" w14:textId="0840E1AE" w:rsidR="00051C9E" w:rsidRPr="00BB271F" w:rsidRDefault="008D1F48" w:rsidP="008D1F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(</w:t>
            </w:r>
            <w:r w:rsidR="00BB271F"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C</w:t>
            </w:r>
            <w:r w:rsidR="00051C9E"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aracteri</w:t>
            </w:r>
            <w:r w:rsidR="00BB271F"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zação morfológica e agronómica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, </w:t>
            </w:r>
            <w:r w:rsidR="00BB271F"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C</w:t>
            </w:r>
            <w:r w:rsidR="00051C9E"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ara</w:t>
            </w:r>
            <w:r w:rsidR="00BB271F"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cterização química e bioquímica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</w:t>
            </w:r>
            <w:r w:rsidR="00003DC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Ca</w:t>
            </w:r>
            <w:r w:rsidR="00BB271F"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racterização biomolecular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051C9E" w14:paraId="3779AD45" w14:textId="77777777" w:rsidTr="0038559F">
        <w:tc>
          <w:tcPr>
            <w:tcW w:w="9062" w:type="dxa"/>
          </w:tcPr>
          <w:p w14:paraId="5C682BA2" w14:textId="77777777" w:rsidR="00051C9E" w:rsidRDefault="00051C9E" w:rsidP="0042776C">
            <w:pPr>
              <w:spacing w:before="40" w:after="0" w:line="240" w:lineRule="auto"/>
              <w:jc w:val="both"/>
              <w:rPr>
                <w:b/>
                <w:bCs/>
              </w:rPr>
            </w:pPr>
          </w:p>
          <w:p w14:paraId="3A7A1BEC" w14:textId="77777777" w:rsidR="0042776C" w:rsidRDefault="0042776C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798DFF01" w14:textId="77777777" w:rsidR="0042776C" w:rsidRDefault="0042776C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235EDA4B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369E4355" w14:textId="77777777" w:rsidR="0042776C" w:rsidRDefault="0042776C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6A7F7A09" w14:textId="77777777" w:rsidR="00051C9E" w:rsidRDefault="00051C9E" w:rsidP="0038559F">
            <w:pPr>
              <w:jc w:val="both"/>
              <w:rPr>
                <w:b/>
                <w:bCs/>
              </w:rPr>
            </w:pPr>
          </w:p>
        </w:tc>
      </w:tr>
    </w:tbl>
    <w:p w14:paraId="5A50FBB2" w14:textId="77777777" w:rsidR="00051C9E" w:rsidRDefault="00051C9E" w:rsidP="00310E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C9E" w:rsidRPr="00051C9E" w14:paraId="4966A1D4" w14:textId="77777777" w:rsidTr="00BB271F">
        <w:trPr>
          <w:trHeight w:val="845"/>
        </w:trPr>
        <w:tc>
          <w:tcPr>
            <w:tcW w:w="9062" w:type="dxa"/>
            <w:shd w:val="clear" w:color="auto" w:fill="D9E2F3" w:themeFill="accent1" w:themeFillTint="33"/>
            <w:vAlign w:val="center"/>
          </w:tcPr>
          <w:p w14:paraId="5AD57141" w14:textId="01157007" w:rsidR="00051C9E" w:rsidRPr="00BB271F" w:rsidRDefault="00051C9E" w:rsidP="00BB27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AÇÃO 4 — Registo no sistema nacional de informação para os recursos genéticos vegetais para a alimentação e agricultura baseado na plataforma GRIN GLOBAL.</w:t>
            </w:r>
          </w:p>
        </w:tc>
      </w:tr>
      <w:tr w:rsidR="00051C9E" w14:paraId="681F0051" w14:textId="77777777" w:rsidTr="0038559F">
        <w:tc>
          <w:tcPr>
            <w:tcW w:w="9062" w:type="dxa"/>
          </w:tcPr>
          <w:p w14:paraId="015B2C58" w14:textId="77777777" w:rsidR="00051C9E" w:rsidRDefault="00051C9E" w:rsidP="0042776C">
            <w:pPr>
              <w:spacing w:before="40" w:after="0" w:line="240" w:lineRule="auto"/>
              <w:jc w:val="both"/>
              <w:rPr>
                <w:b/>
                <w:bCs/>
              </w:rPr>
            </w:pPr>
          </w:p>
          <w:p w14:paraId="21C0D5C8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577CB423" w14:textId="77777777" w:rsidR="0042776C" w:rsidRDefault="0042776C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66177668" w14:textId="77777777" w:rsidR="0042776C" w:rsidRDefault="0042776C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2D266FDD" w14:textId="77777777" w:rsidR="0042776C" w:rsidRDefault="0042776C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08BD7ADC" w14:textId="77777777" w:rsidR="00051C9E" w:rsidRDefault="00051C9E" w:rsidP="0038559F">
            <w:pPr>
              <w:jc w:val="both"/>
              <w:rPr>
                <w:b/>
                <w:bCs/>
              </w:rPr>
            </w:pPr>
          </w:p>
        </w:tc>
      </w:tr>
    </w:tbl>
    <w:p w14:paraId="6F45001B" w14:textId="2629EAAF" w:rsidR="00BB271F" w:rsidRDefault="00BB271F">
      <w:pPr>
        <w:spacing w:after="160" w:line="259" w:lineRule="auto"/>
        <w:rPr>
          <w:rFonts w:ascii="Calibri" w:hAnsi="Calibri" w:cs="Calibri"/>
          <w:color w:val="000000"/>
        </w:rPr>
      </w:pPr>
    </w:p>
    <w:p w14:paraId="1F9A5CA5" w14:textId="781979DE" w:rsidR="0052008D" w:rsidRPr="00310E40" w:rsidRDefault="008C428A" w:rsidP="00280DED">
      <w:pPr>
        <w:jc w:val="both"/>
        <w:rPr>
          <w:b/>
          <w:bCs/>
          <w:sz w:val="26"/>
          <w:szCs w:val="26"/>
          <w:u w:val="single"/>
        </w:rPr>
      </w:pPr>
      <w:r w:rsidRPr="00310E40">
        <w:rPr>
          <w:b/>
          <w:bCs/>
          <w:sz w:val="26"/>
          <w:szCs w:val="26"/>
          <w:u w:val="single"/>
        </w:rPr>
        <w:t>PROGRAMA DE MELHORAMENTO GENÉTICO VEGETAL: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C9E" w:rsidRPr="00051C9E" w14:paraId="6F8728E0" w14:textId="77777777" w:rsidTr="00BB271F">
        <w:trPr>
          <w:trHeight w:val="819"/>
        </w:trPr>
        <w:tc>
          <w:tcPr>
            <w:tcW w:w="9062" w:type="dxa"/>
            <w:shd w:val="clear" w:color="auto" w:fill="D9E2F3" w:themeFill="accent1" w:themeFillTint="33"/>
            <w:vAlign w:val="center"/>
          </w:tcPr>
          <w:p w14:paraId="1F8FED16" w14:textId="3FE9CD27" w:rsidR="00051C9E" w:rsidRPr="00051C9E" w:rsidRDefault="00051C9E" w:rsidP="00BB27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AÇÃO 1 - Avaliação genética dirigida e identificação de genótipos com interesse em coleções de espécies cultivadas e dos seus parentes silvestres</w:t>
            </w:r>
          </w:p>
        </w:tc>
      </w:tr>
      <w:tr w:rsidR="00051C9E" w14:paraId="2D56385E" w14:textId="77777777" w:rsidTr="0038559F">
        <w:tc>
          <w:tcPr>
            <w:tcW w:w="9062" w:type="dxa"/>
          </w:tcPr>
          <w:p w14:paraId="2F3808F2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13BBF13A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04E5D758" w14:textId="77777777" w:rsidR="00137BBF" w:rsidRDefault="00137BBF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2C21F239" w14:textId="77777777" w:rsidR="00051C9E" w:rsidRDefault="00051C9E" w:rsidP="0038559F">
            <w:pPr>
              <w:jc w:val="both"/>
              <w:rPr>
                <w:b/>
                <w:bCs/>
              </w:rPr>
            </w:pPr>
          </w:p>
        </w:tc>
      </w:tr>
    </w:tbl>
    <w:p w14:paraId="5FBD48CF" w14:textId="77777777" w:rsidR="00051C9E" w:rsidRDefault="00051C9E" w:rsidP="00FE2CA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C9E" w:rsidRPr="00051C9E" w14:paraId="23616851" w14:textId="77777777" w:rsidTr="00BB271F">
        <w:trPr>
          <w:trHeight w:val="713"/>
        </w:trPr>
        <w:tc>
          <w:tcPr>
            <w:tcW w:w="9062" w:type="dxa"/>
            <w:shd w:val="clear" w:color="auto" w:fill="D9E2F3" w:themeFill="accent1" w:themeFillTint="33"/>
            <w:vAlign w:val="center"/>
          </w:tcPr>
          <w:p w14:paraId="7B9F2528" w14:textId="0CADD4E8" w:rsidR="00051C9E" w:rsidRPr="00BB271F" w:rsidRDefault="00051C9E" w:rsidP="00BB27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AÇÃO 2 - Criação de variabilidade genética através da </w:t>
            </w:r>
            <w:proofErr w:type="spellStart"/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introgressão</w:t>
            </w:r>
            <w:proofErr w:type="spellEnd"/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de características de interesse</w:t>
            </w:r>
          </w:p>
        </w:tc>
      </w:tr>
      <w:tr w:rsidR="00051C9E" w14:paraId="1C27A178" w14:textId="77777777" w:rsidTr="0038559F">
        <w:tc>
          <w:tcPr>
            <w:tcW w:w="9062" w:type="dxa"/>
          </w:tcPr>
          <w:p w14:paraId="6AEBBDC5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70DC204E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0082F4B5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47D04659" w14:textId="77777777" w:rsidR="00137BBF" w:rsidRDefault="00137BBF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</w:tc>
      </w:tr>
    </w:tbl>
    <w:p w14:paraId="376A49F7" w14:textId="77777777" w:rsidR="00051C9E" w:rsidRDefault="00051C9E" w:rsidP="0042776C">
      <w:pPr>
        <w:spacing w:after="40" w:line="240" w:lineRule="auto"/>
        <w:jc w:val="both"/>
        <w:rPr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C9E" w:rsidRPr="00051C9E" w14:paraId="55E77B61" w14:textId="77777777" w:rsidTr="00BB271F">
        <w:trPr>
          <w:trHeight w:val="1019"/>
        </w:trPr>
        <w:tc>
          <w:tcPr>
            <w:tcW w:w="9062" w:type="dxa"/>
            <w:shd w:val="clear" w:color="auto" w:fill="D9E2F3" w:themeFill="accent1" w:themeFillTint="33"/>
            <w:vAlign w:val="center"/>
          </w:tcPr>
          <w:p w14:paraId="03A46C9D" w14:textId="41040761" w:rsidR="00051C9E" w:rsidRPr="00BB271F" w:rsidRDefault="00051C9E" w:rsidP="00BB27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AÇÃO 3 - Seleção de materiais em populações segregantes, populações de materiais recolhidos na flora espontânea nacional e seleção em espécies com variabilidade </w:t>
            </w:r>
            <w:proofErr w:type="spellStart"/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intravarietal</w:t>
            </w:r>
            <w:proofErr w:type="spellEnd"/>
          </w:p>
        </w:tc>
      </w:tr>
      <w:tr w:rsidR="00051C9E" w14:paraId="6BB173A1" w14:textId="77777777" w:rsidTr="0038559F">
        <w:tc>
          <w:tcPr>
            <w:tcW w:w="9062" w:type="dxa"/>
          </w:tcPr>
          <w:p w14:paraId="2C7528DB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25AD33A0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00A24158" w14:textId="77777777" w:rsidR="00051C9E" w:rsidRDefault="00051C9E" w:rsidP="0038559F">
            <w:pPr>
              <w:jc w:val="both"/>
              <w:rPr>
                <w:b/>
                <w:bCs/>
              </w:rPr>
            </w:pPr>
          </w:p>
        </w:tc>
      </w:tr>
    </w:tbl>
    <w:p w14:paraId="11ADDD34" w14:textId="77777777" w:rsidR="00051C9E" w:rsidRDefault="00051C9E" w:rsidP="00FE2CA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C9E" w:rsidRPr="00051C9E" w14:paraId="20B7C71C" w14:textId="77777777" w:rsidTr="00BB271F">
        <w:trPr>
          <w:trHeight w:val="733"/>
        </w:trPr>
        <w:tc>
          <w:tcPr>
            <w:tcW w:w="9062" w:type="dxa"/>
            <w:shd w:val="clear" w:color="auto" w:fill="D9E2F3" w:themeFill="accent1" w:themeFillTint="33"/>
            <w:vAlign w:val="center"/>
          </w:tcPr>
          <w:p w14:paraId="560BE0B1" w14:textId="32559CD7" w:rsidR="00051C9E" w:rsidRPr="00BB271F" w:rsidRDefault="00051C9E" w:rsidP="00177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AÇÃO 4 – Avaliação agronómica e tecnológica de genótipos</w:t>
            </w:r>
          </w:p>
        </w:tc>
      </w:tr>
      <w:tr w:rsidR="00051C9E" w14:paraId="2394E568" w14:textId="77777777" w:rsidTr="0038559F">
        <w:tc>
          <w:tcPr>
            <w:tcW w:w="9062" w:type="dxa"/>
          </w:tcPr>
          <w:p w14:paraId="455E4AB9" w14:textId="77777777" w:rsidR="00051C9E" w:rsidRDefault="00051C9E" w:rsidP="0042776C">
            <w:pPr>
              <w:spacing w:before="40" w:after="0" w:line="240" w:lineRule="auto"/>
              <w:jc w:val="both"/>
              <w:rPr>
                <w:b/>
                <w:bCs/>
              </w:rPr>
            </w:pPr>
          </w:p>
          <w:p w14:paraId="4D6574F8" w14:textId="77777777" w:rsidR="00051C9E" w:rsidRDefault="00051C9E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53615172" w14:textId="77777777" w:rsidR="00137BBF" w:rsidRDefault="00137BBF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48453F29" w14:textId="77777777" w:rsidR="00051C9E" w:rsidRDefault="00051C9E" w:rsidP="0038559F">
            <w:pPr>
              <w:jc w:val="both"/>
              <w:rPr>
                <w:b/>
                <w:bCs/>
              </w:rPr>
            </w:pPr>
          </w:p>
        </w:tc>
      </w:tr>
    </w:tbl>
    <w:p w14:paraId="30A9BF3D" w14:textId="7B1A5C6D" w:rsidR="0015251C" w:rsidRDefault="0015251C" w:rsidP="00FE2CA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71F" w:rsidRPr="00051C9E" w14:paraId="78D89717" w14:textId="77777777" w:rsidTr="00BB271F">
        <w:trPr>
          <w:trHeight w:val="1147"/>
        </w:trPr>
        <w:tc>
          <w:tcPr>
            <w:tcW w:w="9062" w:type="dxa"/>
            <w:shd w:val="clear" w:color="auto" w:fill="D9E2F3" w:themeFill="accent1" w:themeFillTint="33"/>
            <w:vAlign w:val="center"/>
          </w:tcPr>
          <w:p w14:paraId="59D9CEC0" w14:textId="77777777" w:rsidR="00BB271F" w:rsidRPr="00BB271F" w:rsidRDefault="00BB271F" w:rsidP="00BB27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AÇÃO 5 — Inscrição de variedades nos catálogos nacionais de variedades</w:t>
            </w:r>
          </w:p>
          <w:p w14:paraId="13DD83E7" w14:textId="1D061C42" w:rsidR="00BB271F" w:rsidRPr="00BB271F" w:rsidRDefault="00BB271F" w:rsidP="00BB27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   5.1 - </w:t>
            </w:r>
            <w:r w:rsidR="0033433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Va</w:t>
            </w: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riedades</w:t>
            </w:r>
          </w:p>
          <w:p w14:paraId="55A367F9" w14:textId="3CD9B84C" w:rsidR="00BB271F" w:rsidRPr="00BB271F" w:rsidRDefault="00BB271F" w:rsidP="00BB27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7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   5.2 - Variedades tradicionais</w:t>
            </w:r>
            <w:r w:rsidR="002C2A8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ou de conservação</w:t>
            </w:r>
          </w:p>
        </w:tc>
      </w:tr>
      <w:tr w:rsidR="00BB271F" w14:paraId="5858CA61" w14:textId="77777777" w:rsidTr="0038559F">
        <w:tc>
          <w:tcPr>
            <w:tcW w:w="9062" w:type="dxa"/>
          </w:tcPr>
          <w:p w14:paraId="2829532E" w14:textId="77777777" w:rsidR="00BB271F" w:rsidRDefault="00BB271F" w:rsidP="0042776C">
            <w:pPr>
              <w:spacing w:before="40" w:after="0" w:line="240" w:lineRule="auto"/>
              <w:jc w:val="both"/>
              <w:rPr>
                <w:b/>
                <w:bCs/>
              </w:rPr>
            </w:pPr>
          </w:p>
          <w:p w14:paraId="02DF80EA" w14:textId="77777777" w:rsidR="00137BBF" w:rsidRDefault="00137BBF" w:rsidP="0042776C">
            <w:pPr>
              <w:spacing w:before="40" w:after="0" w:line="240" w:lineRule="auto"/>
              <w:jc w:val="both"/>
              <w:rPr>
                <w:b/>
                <w:bCs/>
              </w:rPr>
            </w:pPr>
          </w:p>
          <w:p w14:paraId="63B85C8C" w14:textId="77777777" w:rsidR="00BB271F" w:rsidRDefault="00BB271F" w:rsidP="0042776C">
            <w:pPr>
              <w:spacing w:after="40" w:line="240" w:lineRule="auto"/>
              <w:jc w:val="both"/>
              <w:rPr>
                <w:b/>
                <w:bCs/>
              </w:rPr>
            </w:pPr>
          </w:p>
          <w:p w14:paraId="53DCCAB1" w14:textId="77777777" w:rsidR="00BB271F" w:rsidRDefault="00BB271F" w:rsidP="0038559F">
            <w:pPr>
              <w:jc w:val="both"/>
              <w:rPr>
                <w:b/>
                <w:bCs/>
              </w:rPr>
            </w:pPr>
          </w:p>
        </w:tc>
      </w:tr>
    </w:tbl>
    <w:p w14:paraId="744B53CE" w14:textId="77777777" w:rsidR="00BD108F" w:rsidRDefault="00BD108F" w:rsidP="00D167D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tbl>
      <w:tblPr>
        <w:tblStyle w:val="TabelacomGrelha"/>
        <w:tblpPr w:leftFromText="141" w:rightFromText="141" w:vertAnchor="text" w:horzAnchor="margin" w:tblpXSpec="center" w:tblpY="24"/>
        <w:tblW w:w="10331" w:type="dxa"/>
        <w:tblLook w:val="04A0" w:firstRow="1" w:lastRow="0" w:firstColumn="1" w:lastColumn="0" w:noHBand="0" w:noVBand="1"/>
      </w:tblPr>
      <w:tblGrid>
        <w:gridCol w:w="851"/>
        <w:gridCol w:w="2268"/>
        <w:gridCol w:w="1417"/>
        <w:gridCol w:w="5795"/>
      </w:tblGrid>
      <w:tr w:rsidR="00BD108F" w:rsidRPr="003E6CE5" w14:paraId="65E24C2A" w14:textId="77777777" w:rsidTr="009017C7">
        <w:trPr>
          <w:trHeight w:val="559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324DB" w14:textId="77777777" w:rsidR="00BD108F" w:rsidRPr="003E6CE5" w:rsidRDefault="00BD108F" w:rsidP="00BD108F">
            <w:r w:rsidRPr="003E6CE5">
              <w:t xml:space="preserve">Data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C9A913" w14:textId="77777777" w:rsidR="00BD108F" w:rsidRPr="003E6CE5" w:rsidRDefault="00BD108F" w:rsidP="00BD108F">
            <w:pPr>
              <w:spacing w:before="120" w:after="120"/>
            </w:pP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___ / _____ /______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7E444" w14:textId="77777777" w:rsidR="00BD108F" w:rsidRPr="003E6CE5" w:rsidRDefault="00BD108F" w:rsidP="00BD108F">
            <w:pPr>
              <w:jc w:val="right"/>
            </w:pPr>
            <w:r w:rsidRPr="003E6CE5">
              <w:t xml:space="preserve"> Assinatura e carimbo</w:t>
            </w:r>
          </w:p>
        </w:tc>
        <w:tc>
          <w:tcPr>
            <w:tcW w:w="579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3FACDE8B" w14:textId="77777777" w:rsidR="00BD108F" w:rsidRPr="003E6CE5" w:rsidRDefault="00BD108F" w:rsidP="00BD108F"/>
        </w:tc>
      </w:tr>
    </w:tbl>
    <w:p w14:paraId="2B1B8A50" w14:textId="77777777" w:rsidR="00506B7D" w:rsidRPr="00137BBF" w:rsidRDefault="00506B7D" w:rsidP="00BD108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"/>
          <w:szCs w:val="2"/>
        </w:rPr>
      </w:pPr>
    </w:p>
    <w:sectPr w:rsidR="00506B7D" w:rsidRPr="00137BBF" w:rsidSect="00137B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65" w:right="1133" w:bottom="1134" w:left="1701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AECA" w14:textId="77777777" w:rsidR="00D70BD6" w:rsidRDefault="00D70BD6" w:rsidP="009F4E72">
      <w:pPr>
        <w:spacing w:after="0" w:line="240" w:lineRule="auto"/>
      </w:pPr>
      <w:r>
        <w:separator/>
      </w:r>
    </w:p>
  </w:endnote>
  <w:endnote w:type="continuationSeparator" w:id="0">
    <w:p w14:paraId="7AD5574C" w14:textId="77777777" w:rsidR="00D70BD6" w:rsidRDefault="00D70BD6" w:rsidP="009F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58CD" w14:textId="77777777" w:rsidR="001F0926" w:rsidRDefault="001F09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371A" w14:textId="5A985BF4" w:rsidR="00993676" w:rsidRDefault="00802F81" w:rsidP="00802F81">
    <w:pPr>
      <w:pStyle w:val="Rodap"/>
      <w:tabs>
        <w:tab w:val="left" w:pos="6198"/>
        <w:tab w:val="right" w:pos="10205"/>
      </w:tabs>
      <w:jc w:val="center"/>
    </w:pPr>
    <w:r>
      <w:rPr>
        <w:noProof/>
        <w:sz w:val="17"/>
        <w:szCs w:val="17"/>
      </w:rPr>
      <w:drawing>
        <wp:inline distT="0" distB="0" distL="0" distR="0" wp14:anchorId="21B92DB3" wp14:editId="64959C41">
          <wp:extent cx="2742912" cy="585348"/>
          <wp:effectExtent l="0" t="0" r="0" b="0"/>
          <wp:docPr id="1788904033" name="Imagem 2" descr="Uma imagem com texto, captura de ecrã, Tipo de letra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904033" name="Imagem 2" descr="Uma imagem com texto, captura de ecrã, Tipo de letra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311" cy="594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0E40">
      <w:rPr>
        <w:sz w:val="17"/>
        <w:szCs w:val="17"/>
      </w:rPr>
      <w:fldChar w:fldCharType="begin"/>
    </w:r>
    <w:r w:rsidR="00310E40">
      <w:rPr>
        <w:sz w:val="17"/>
        <w:szCs w:val="17"/>
      </w:rPr>
      <w:instrText>PAGE   \* MERGEFORMAT</w:instrText>
    </w:r>
    <w:r w:rsidR="00310E40">
      <w:rPr>
        <w:sz w:val="17"/>
        <w:szCs w:val="17"/>
      </w:rPr>
      <w:fldChar w:fldCharType="separate"/>
    </w:r>
    <w:r w:rsidR="0017734D">
      <w:rPr>
        <w:noProof/>
        <w:sz w:val="17"/>
        <w:szCs w:val="17"/>
      </w:rPr>
      <w:t>3</w:t>
    </w:r>
    <w:r w:rsidR="00310E40">
      <w:rPr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C5DB" w14:textId="77777777" w:rsidR="001F0926" w:rsidRDefault="001F09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0B4E" w14:textId="77777777" w:rsidR="00D70BD6" w:rsidRDefault="00D70BD6" w:rsidP="009F4E72">
      <w:pPr>
        <w:spacing w:after="0" w:line="240" w:lineRule="auto"/>
      </w:pPr>
      <w:r>
        <w:separator/>
      </w:r>
    </w:p>
  </w:footnote>
  <w:footnote w:type="continuationSeparator" w:id="0">
    <w:p w14:paraId="7C5D6DF6" w14:textId="77777777" w:rsidR="00D70BD6" w:rsidRDefault="00D70BD6" w:rsidP="009F4E72">
      <w:pPr>
        <w:spacing w:after="0" w:line="240" w:lineRule="auto"/>
      </w:pPr>
      <w:r>
        <w:continuationSeparator/>
      </w:r>
    </w:p>
  </w:footnote>
  <w:footnote w:id="1">
    <w:p w14:paraId="1B34A147" w14:textId="4CD7986E" w:rsidR="00993676" w:rsidRDefault="00A14474" w:rsidP="00E269EC">
      <w:pPr>
        <w:pStyle w:val="Textodenotaderodap"/>
        <w:ind w:left="-426"/>
        <w:jc w:val="both"/>
      </w:pPr>
      <w:r>
        <w:rPr>
          <w:rStyle w:val="Refdenotaderodap"/>
        </w:rPr>
        <w:footnoteRef/>
      </w:r>
      <w:r>
        <w:t xml:space="preserve"> </w:t>
      </w:r>
      <w:r w:rsidRPr="00993676">
        <w:rPr>
          <w:b/>
        </w:rPr>
        <w:t>Para efeitos do cumprimento d</w:t>
      </w:r>
      <w:r w:rsidR="00993676" w:rsidRPr="00993676">
        <w:rPr>
          <w:b/>
        </w:rPr>
        <w:t xml:space="preserve">a obrigação prevista na alínea </w:t>
      </w:r>
      <w:r w:rsidR="002C561B">
        <w:rPr>
          <w:b/>
        </w:rPr>
        <w:t>d</w:t>
      </w:r>
      <w:r w:rsidRPr="00993676">
        <w:rPr>
          <w:b/>
        </w:rPr>
        <w:t xml:space="preserve">) do n.º </w:t>
      </w:r>
      <w:r w:rsidR="002C561B">
        <w:rPr>
          <w:b/>
        </w:rPr>
        <w:t>2</w:t>
      </w:r>
      <w:r w:rsidRPr="00993676">
        <w:rPr>
          <w:b/>
        </w:rPr>
        <w:t xml:space="preserve"> do artigo </w:t>
      </w:r>
      <w:r w:rsidR="002C561B">
        <w:rPr>
          <w:b/>
        </w:rPr>
        <w:t>16</w:t>
      </w:r>
      <w:r w:rsidRPr="00993676">
        <w:rPr>
          <w:b/>
        </w:rPr>
        <w:t xml:space="preserve">.º da Portaria </w:t>
      </w:r>
      <w:r w:rsidR="002C561B">
        <w:rPr>
          <w:b/>
        </w:rPr>
        <w:t>272</w:t>
      </w:r>
      <w:r w:rsidRPr="00993676">
        <w:rPr>
          <w:b/>
        </w:rPr>
        <w:t>/20</w:t>
      </w:r>
      <w:r w:rsidR="002C561B">
        <w:rPr>
          <w:b/>
        </w:rPr>
        <w:t>24/1</w:t>
      </w:r>
      <w:r w:rsidRPr="00993676">
        <w:rPr>
          <w:b/>
        </w:rPr>
        <w:t xml:space="preserve">, de </w:t>
      </w:r>
      <w:r w:rsidR="002C561B">
        <w:rPr>
          <w:b/>
        </w:rPr>
        <w:t>21 de outubro, na sua redação atual</w:t>
      </w:r>
      <w:r w:rsidR="0042776C">
        <w:t xml:space="preserve">, </w:t>
      </w:r>
      <w:r w:rsidR="0042776C" w:rsidRPr="0017734D">
        <w:rPr>
          <w:b/>
          <w:u w:val="single"/>
        </w:rPr>
        <w:t>devendo ser apresentada a avaliação dos resultados da Operação.</w:t>
      </w:r>
    </w:p>
    <w:p w14:paraId="4DEFF5BF" w14:textId="21380F89" w:rsidR="00993676" w:rsidRPr="009017C7" w:rsidRDefault="00993676" w:rsidP="00E269EC">
      <w:pPr>
        <w:pStyle w:val="Textodenotaderodap"/>
        <w:ind w:left="-426"/>
        <w:jc w:val="both"/>
        <w:rPr>
          <w:b/>
          <w:u w:val="single"/>
        </w:rPr>
      </w:pPr>
      <w:r w:rsidRPr="009017C7">
        <w:rPr>
          <w:b/>
          <w:u w:val="single"/>
        </w:rPr>
        <w:t xml:space="preserve">Este documento deve ser </w:t>
      </w:r>
      <w:r w:rsidR="0017734D">
        <w:rPr>
          <w:b/>
          <w:u w:val="single"/>
        </w:rPr>
        <w:t>anexado</w:t>
      </w:r>
      <w:r w:rsidRPr="009017C7">
        <w:rPr>
          <w:b/>
          <w:u w:val="single"/>
        </w:rPr>
        <w:t xml:space="preserve"> no último </w:t>
      </w:r>
      <w:r w:rsidR="00F563EE" w:rsidRPr="009017C7">
        <w:rPr>
          <w:b/>
          <w:u w:val="single"/>
        </w:rPr>
        <w:t xml:space="preserve">Relatório Anual </w:t>
      </w:r>
      <w:r w:rsidRPr="009017C7">
        <w:rPr>
          <w:b/>
          <w:u w:val="single"/>
        </w:rPr>
        <w:t xml:space="preserve">de </w:t>
      </w:r>
      <w:r w:rsidR="00F563EE" w:rsidRPr="009017C7">
        <w:rPr>
          <w:b/>
          <w:u w:val="single"/>
        </w:rPr>
        <w:t>Progresso</w:t>
      </w:r>
      <w:r w:rsidR="009017C7" w:rsidRPr="009017C7">
        <w:rPr>
          <w:b/>
          <w:u w:val="single"/>
        </w:rPr>
        <w:t>.</w:t>
      </w:r>
    </w:p>
    <w:p w14:paraId="4B4F7EDC" w14:textId="5A5634CD" w:rsidR="00A14474" w:rsidRPr="009017C7" w:rsidRDefault="00A14474" w:rsidP="00E269EC">
      <w:pPr>
        <w:pStyle w:val="Textodenotaderodap"/>
        <w:ind w:left="-426"/>
        <w:jc w:val="both"/>
        <w:rPr>
          <w:b/>
        </w:rPr>
      </w:pPr>
      <w:r w:rsidRPr="009017C7">
        <w:rPr>
          <w:b/>
        </w:rPr>
        <w:t xml:space="preserve">Chama-se a atenção que durante a execução dos projetos, os beneficiários são obrigados ao cumprimento de todas as obrigações previstas no artigo </w:t>
      </w:r>
      <w:r w:rsidR="00315CC7">
        <w:rPr>
          <w:b/>
        </w:rPr>
        <w:t>16</w:t>
      </w:r>
      <w:r w:rsidRPr="009017C7">
        <w:rPr>
          <w:b/>
        </w:rPr>
        <w:t xml:space="preserve">.º da Portaria </w:t>
      </w:r>
      <w:r w:rsidR="00315CC7">
        <w:rPr>
          <w:b/>
        </w:rPr>
        <w:t>272/2024/1 de 21 de outubro, na sua redação atual</w:t>
      </w:r>
      <w:r w:rsidR="002673DE">
        <w:rPr>
          <w:b/>
        </w:rPr>
        <w:t>.</w:t>
      </w:r>
    </w:p>
    <w:p w14:paraId="37BF5630" w14:textId="77777777" w:rsidR="00310E40" w:rsidRDefault="00310E40" w:rsidP="00E269EC">
      <w:pPr>
        <w:pStyle w:val="Textodenotaderodap"/>
        <w:ind w:left="-426"/>
        <w:jc w:val="both"/>
      </w:pPr>
    </w:p>
  </w:footnote>
  <w:footnote w:id="2">
    <w:p w14:paraId="559D1A20" w14:textId="77777777" w:rsidR="00310E40" w:rsidRDefault="00310E40" w:rsidP="00310E40">
      <w:pPr>
        <w:pStyle w:val="Textodenotaderodap"/>
        <w:ind w:left="-284" w:hanging="142"/>
        <w:jc w:val="both"/>
        <w:rPr>
          <w:sz w:val="17"/>
          <w:szCs w:val="17"/>
        </w:rPr>
      </w:pPr>
      <w:r>
        <w:rPr>
          <w:rStyle w:val="Refdenotaderodap"/>
          <w:sz w:val="17"/>
          <w:szCs w:val="17"/>
        </w:rPr>
        <w:footnoteRef/>
      </w:r>
      <w:r>
        <w:rPr>
          <w:sz w:val="17"/>
          <w:szCs w:val="17"/>
        </w:rPr>
        <w:t xml:space="preserve"> Atribuir um código à entidade parceira (</w:t>
      </w:r>
      <w:proofErr w:type="spellStart"/>
      <w:r>
        <w:rPr>
          <w:sz w:val="17"/>
          <w:szCs w:val="17"/>
        </w:rPr>
        <w:t>ex</w:t>
      </w:r>
      <w:proofErr w:type="spellEnd"/>
      <w:r>
        <w:rPr>
          <w:sz w:val="17"/>
          <w:szCs w:val="17"/>
        </w:rPr>
        <w:t>: numeração), o qual deverá ser utilizado no preenchimento dos quadros seguintes, sempre que aplicável, devendo a referida numeração ser respeitada em todos os relatórios anuais.</w:t>
      </w:r>
    </w:p>
  </w:footnote>
  <w:footnote w:id="3">
    <w:p w14:paraId="523DB7E5" w14:textId="60A2EEE7" w:rsidR="00310E40" w:rsidRDefault="00310E40" w:rsidP="00310E40">
      <w:pPr>
        <w:pStyle w:val="Textodenotaderodap"/>
        <w:ind w:left="-284" w:hanging="142"/>
        <w:jc w:val="both"/>
        <w:rPr>
          <w:sz w:val="17"/>
          <w:szCs w:val="17"/>
        </w:rPr>
      </w:pPr>
      <w:r>
        <w:rPr>
          <w:rStyle w:val="Refdenotaderodap"/>
          <w:sz w:val="17"/>
          <w:szCs w:val="17"/>
        </w:rPr>
        <w:footnoteRef/>
      </w:r>
      <w:r>
        <w:rPr>
          <w:sz w:val="17"/>
          <w:szCs w:val="17"/>
        </w:rPr>
        <w:t xml:space="preserve"> </w:t>
      </w:r>
      <w:r w:rsidR="00222D90">
        <w:rPr>
          <w:sz w:val="17"/>
          <w:szCs w:val="17"/>
        </w:rPr>
        <w:t>Entidade Gestora</w:t>
      </w:r>
      <w:r>
        <w:rPr>
          <w:sz w:val="17"/>
          <w:szCs w:val="17"/>
        </w:rPr>
        <w:t xml:space="preserve"> da </w:t>
      </w:r>
      <w:r w:rsidR="00222D90">
        <w:rPr>
          <w:sz w:val="17"/>
          <w:szCs w:val="17"/>
        </w:rPr>
        <w:t>P</w:t>
      </w:r>
      <w:r>
        <w:rPr>
          <w:sz w:val="17"/>
          <w:szCs w:val="17"/>
        </w:rPr>
        <w:t>arceria, caso seja uma candidatura em parceria.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C1DA" w14:textId="77777777" w:rsidR="001F0926" w:rsidRDefault="001F09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9686" w14:textId="1C46BAE0" w:rsidR="009F4E72" w:rsidRDefault="00802F8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C71C8E2" wp14:editId="57143E81">
          <wp:simplePos x="0" y="0"/>
          <wp:positionH relativeFrom="column">
            <wp:posOffset>3448050</wp:posOffset>
          </wp:positionH>
          <wp:positionV relativeFrom="paragraph">
            <wp:posOffset>147955</wp:posOffset>
          </wp:positionV>
          <wp:extent cx="755650" cy="539115"/>
          <wp:effectExtent l="0" t="0" r="6350" b="0"/>
          <wp:wrapTight wrapText="bothSides">
            <wp:wrapPolygon edited="0">
              <wp:start x="0" y="0"/>
              <wp:lineTo x="0" y="20608"/>
              <wp:lineTo x="21237" y="20608"/>
              <wp:lineTo x="21237" y="0"/>
              <wp:lineTo x="0" y="0"/>
            </wp:wrapPolygon>
          </wp:wrapTight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072ED985" wp14:editId="146B66D4">
          <wp:extent cx="1468495" cy="880905"/>
          <wp:effectExtent l="0" t="0" r="0" b="0"/>
          <wp:docPr id="1057352946" name="Imagem 1" descr="Uma imagem com texto, Tipo de letra, Gráficos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352946" name="Imagem 1" descr="Uma imagem com texto, Tipo de letra, Gráficos, design gráfico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78" cy="89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6924">
      <w:rPr>
        <w:noProof/>
        <w:lang w:eastAsia="pt-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CC77" w14:textId="77777777" w:rsidR="001F0926" w:rsidRDefault="001F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72"/>
    <w:rsid w:val="00003DC2"/>
    <w:rsid w:val="000137AC"/>
    <w:rsid w:val="000262CF"/>
    <w:rsid w:val="00051C9E"/>
    <w:rsid w:val="00064128"/>
    <w:rsid w:val="000819E7"/>
    <w:rsid w:val="0011374E"/>
    <w:rsid w:val="001217CD"/>
    <w:rsid w:val="00137BBF"/>
    <w:rsid w:val="0015251C"/>
    <w:rsid w:val="00156B80"/>
    <w:rsid w:val="00172AD2"/>
    <w:rsid w:val="0017734D"/>
    <w:rsid w:val="001916CD"/>
    <w:rsid w:val="00196924"/>
    <w:rsid w:val="001F0926"/>
    <w:rsid w:val="00211ECB"/>
    <w:rsid w:val="00213FE1"/>
    <w:rsid w:val="00222D90"/>
    <w:rsid w:val="00226590"/>
    <w:rsid w:val="00237195"/>
    <w:rsid w:val="00264CE7"/>
    <w:rsid w:val="002673DE"/>
    <w:rsid w:val="00280DED"/>
    <w:rsid w:val="00286AB8"/>
    <w:rsid w:val="002C2A8A"/>
    <w:rsid w:val="002C561B"/>
    <w:rsid w:val="002E6778"/>
    <w:rsid w:val="00310E40"/>
    <w:rsid w:val="00315CC7"/>
    <w:rsid w:val="00334334"/>
    <w:rsid w:val="003703B6"/>
    <w:rsid w:val="00381AA8"/>
    <w:rsid w:val="003A4E69"/>
    <w:rsid w:val="00406D3A"/>
    <w:rsid w:val="0042776C"/>
    <w:rsid w:val="00464F2B"/>
    <w:rsid w:val="00490123"/>
    <w:rsid w:val="00493DB0"/>
    <w:rsid w:val="00506B7D"/>
    <w:rsid w:val="0052008D"/>
    <w:rsid w:val="00541773"/>
    <w:rsid w:val="00554182"/>
    <w:rsid w:val="005543BF"/>
    <w:rsid w:val="005A6214"/>
    <w:rsid w:val="005C1A3F"/>
    <w:rsid w:val="00604AC7"/>
    <w:rsid w:val="00617AE4"/>
    <w:rsid w:val="006353B2"/>
    <w:rsid w:val="00647F43"/>
    <w:rsid w:val="006A7CAC"/>
    <w:rsid w:val="006B0DE5"/>
    <w:rsid w:val="006B7AEA"/>
    <w:rsid w:val="006E65FD"/>
    <w:rsid w:val="00716A5A"/>
    <w:rsid w:val="00734914"/>
    <w:rsid w:val="00790C5C"/>
    <w:rsid w:val="007C0665"/>
    <w:rsid w:val="00802F81"/>
    <w:rsid w:val="008275FB"/>
    <w:rsid w:val="00854736"/>
    <w:rsid w:val="0086442E"/>
    <w:rsid w:val="00883865"/>
    <w:rsid w:val="008A3CB8"/>
    <w:rsid w:val="008C428A"/>
    <w:rsid w:val="008D1F48"/>
    <w:rsid w:val="008D713E"/>
    <w:rsid w:val="008F3B6D"/>
    <w:rsid w:val="009017C7"/>
    <w:rsid w:val="00913596"/>
    <w:rsid w:val="00933F2B"/>
    <w:rsid w:val="00966FE0"/>
    <w:rsid w:val="00974350"/>
    <w:rsid w:val="00993676"/>
    <w:rsid w:val="009A14B5"/>
    <w:rsid w:val="009C1FF3"/>
    <w:rsid w:val="009F4E72"/>
    <w:rsid w:val="00A14474"/>
    <w:rsid w:val="00A9546D"/>
    <w:rsid w:val="00A954D4"/>
    <w:rsid w:val="00AF37A3"/>
    <w:rsid w:val="00B325E9"/>
    <w:rsid w:val="00B5017B"/>
    <w:rsid w:val="00BA3BD4"/>
    <w:rsid w:val="00BB271F"/>
    <w:rsid w:val="00BD108F"/>
    <w:rsid w:val="00BD4EA2"/>
    <w:rsid w:val="00BE4E30"/>
    <w:rsid w:val="00BF680B"/>
    <w:rsid w:val="00C4783C"/>
    <w:rsid w:val="00CA3E58"/>
    <w:rsid w:val="00CD3342"/>
    <w:rsid w:val="00D121FB"/>
    <w:rsid w:val="00D167DF"/>
    <w:rsid w:val="00D60B0C"/>
    <w:rsid w:val="00D70BD6"/>
    <w:rsid w:val="00DC72B1"/>
    <w:rsid w:val="00DD2260"/>
    <w:rsid w:val="00DE2C54"/>
    <w:rsid w:val="00DF726E"/>
    <w:rsid w:val="00E269EC"/>
    <w:rsid w:val="00E875B9"/>
    <w:rsid w:val="00EF1C02"/>
    <w:rsid w:val="00EF5944"/>
    <w:rsid w:val="00F07D48"/>
    <w:rsid w:val="00F26B3A"/>
    <w:rsid w:val="00F31A7C"/>
    <w:rsid w:val="00F44381"/>
    <w:rsid w:val="00F563EE"/>
    <w:rsid w:val="00F668C7"/>
    <w:rsid w:val="00F74128"/>
    <w:rsid w:val="00FC2374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83D8"/>
  <w15:chartTrackingRefBased/>
  <w15:docId w15:val="{CDE03989-2CC4-459A-9420-2730FD7C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71F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F4E7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F4E7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F4E72"/>
    <w:rPr>
      <w:vertAlign w:val="superscript"/>
    </w:rPr>
  </w:style>
  <w:style w:type="paragraph" w:customStyle="1" w:styleId="Default">
    <w:name w:val="Default"/>
    <w:rsid w:val="009F4E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F4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4E72"/>
  </w:style>
  <w:style w:type="paragraph" w:styleId="Rodap">
    <w:name w:val="footer"/>
    <w:basedOn w:val="Normal"/>
    <w:link w:val="RodapCarter"/>
    <w:uiPriority w:val="99"/>
    <w:unhideWhenUsed/>
    <w:rsid w:val="009F4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4E72"/>
  </w:style>
  <w:style w:type="table" w:styleId="TabelacomGrelha">
    <w:name w:val="Table Grid"/>
    <w:basedOn w:val="Tabelanormal"/>
    <w:uiPriority w:val="59"/>
    <w:rsid w:val="0050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3EB4C64DE63B488C8E2B8EF92D4825" ma:contentTypeVersion="13" ma:contentTypeDescription="Criar um novo documento." ma:contentTypeScope="" ma:versionID="7939d83f121642d3fded9dcece73f432">
  <xsd:schema xmlns:xsd="http://www.w3.org/2001/XMLSchema" xmlns:xs="http://www.w3.org/2001/XMLSchema" xmlns:p="http://schemas.microsoft.com/office/2006/metadata/properties" xmlns:ns2="db1640fc-379d-487d-a652-b40ec3073b61" xmlns:ns3="c034d3cb-9fbb-44e6-affe-0f26927ef7d0" targetNamespace="http://schemas.microsoft.com/office/2006/metadata/properties" ma:root="true" ma:fieldsID="a5b15eba1b489b10a5ed0097a22bae81" ns2:_="" ns3:_="">
    <xsd:import namespace="db1640fc-379d-487d-a652-b40ec3073b61"/>
    <xsd:import namespace="c034d3cb-9fbb-44e6-affe-0f26927e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40fc-379d-487d-a652-b40ec30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7bac931-df5c-491a-b361-d6ab1012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d3cb-9fbb-44e6-affe-0f26927ef7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c07123-8e75-4238-9851-2d12c56acfaf}" ma:internalName="TaxCatchAll" ma:showField="CatchAllData" ma:web="c034d3cb-9fbb-44e6-affe-0f26927ef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640fc-379d-487d-a652-b40ec3073b61">
      <Terms xmlns="http://schemas.microsoft.com/office/infopath/2007/PartnerControls"/>
    </lcf76f155ced4ddcb4097134ff3c332f>
    <TaxCatchAll xmlns="c034d3cb-9fbb-44e6-affe-0f26927ef7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B9B74-9A93-45F2-95DF-37162AA88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7EA23-5D0F-4E7D-9182-E3932D472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640fc-379d-487d-a652-b40ec3073b61"/>
    <ds:schemaRef ds:uri="c034d3cb-9fbb-44e6-affe-0f26927ef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ED242-CFCE-4750-878E-0C0D1DC0E269}">
  <ds:schemaRefs>
    <ds:schemaRef ds:uri="http://schemas.microsoft.com/office/2006/metadata/properties"/>
    <ds:schemaRef ds:uri="http://schemas.microsoft.com/office/infopath/2007/PartnerControls"/>
    <ds:schemaRef ds:uri="db1640fc-379d-487d-a652-b40ec3073b61"/>
    <ds:schemaRef ds:uri="c034d3cb-9fbb-44e6-affe-0f26927ef7d0"/>
  </ds:schemaRefs>
</ds:datastoreItem>
</file>

<file path=customXml/itemProps4.xml><?xml version="1.0" encoding="utf-8"?>
<ds:datastoreItem xmlns:ds="http://schemas.openxmlformats.org/officeDocument/2006/customXml" ds:itemID="{39633A96-460F-46FD-917C-AFB7E2739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329</Words>
  <Characters>1885</Characters>
  <Application>Microsoft Office Word</Application>
  <DocSecurity>0</DocSecurity>
  <Lines>209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 Velada Investimentos</dc:creator>
  <cp:keywords/>
  <dc:description/>
  <cp:lastModifiedBy>Andreia Moreira</cp:lastModifiedBy>
  <cp:revision>30</cp:revision>
  <cp:lastPrinted>2026-02-03T17:35:00Z</cp:lastPrinted>
  <dcterms:created xsi:type="dcterms:W3CDTF">2022-08-31T18:22:00Z</dcterms:created>
  <dcterms:modified xsi:type="dcterms:W3CDTF">2026-02-03T17:35:00Z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0x010100713EB4C64DE63B488C8E2B8EF92D4825</vt:lpwstr>
  </property>
  <property fmtid="{D5CDD505-2E9C-101B-9397-08002B2CF9AE}" pid="3" name="MediaServiceImageTags">
    <vt:lpwstr/>
  </property>
</Properties>
</file>